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Part 1: Identification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each of the following nouns, please use their </w:t>
      </w:r>
      <w:r>
        <w:rPr>
          <w:b w:val="1"/>
          <w:bCs w:val="1"/>
          <w:i w:val="1"/>
          <w:iCs w:val="1"/>
          <w:rtl w:val="0"/>
          <w:lang w:val="en-US"/>
        </w:rPr>
        <w:t xml:space="preserve">genitive ending </w:t>
      </w:r>
      <w:r>
        <w:rPr>
          <w:i w:val="1"/>
          <w:iCs w:val="1"/>
          <w:rtl w:val="0"/>
          <w:lang w:val="en-US"/>
        </w:rPr>
        <w:t xml:space="preserve">to identify what declension that noun is.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cubus, -i, m.</w:t>
      </w:r>
      <w:r>
        <w:rPr>
          <w:b w:val="1"/>
          <w:bCs w:val="1"/>
          <w:rtl w:val="0"/>
          <w:lang w:val="en-US"/>
        </w:rPr>
        <w:t>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gladius, -i, m.: 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aqua, -ae, f.: 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equus, -i, m.: 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5.</w:t>
      </w:r>
      <w:r>
        <w:rPr>
          <w:b w:val="0"/>
          <w:bCs w:val="0"/>
          <w:rtl w:val="0"/>
          <w:lang w:val="en-US"/>
        </w:rPr>
        <w:t xml:space="preserve"> epistula, -ae, f.: 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gloria, -ae, f.: 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murus, -i, m.: 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ira, -ae, f.: 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agricola, -ae, m.: 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hortus, -i, m.: 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11. </w:t>
      </w:r>
      <w:r>
        <w:rPr>
          <w:b w:val="0"/>
          <w:bCs w:val="0"/>
          <w:rtl w:val="0"/>
          <w:lang w:val="en-US"/>
        </w:rPr>
        <w:t>poeta, -ae, m.: 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12. </w:t>
      </w:r>
      <w:r>
        <w:rPr>
          <w:b w:val="0"/>
          <w:bCs w:val="0"/>
          <w:rtl w:val="0"/>
          <w:lang w:val="en-US"/>
        </w:rPr>
        <w:t>humus, -i, f.: 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Part 2: Declination: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13. </w:t>
      </w:r>
      <w:r>
        <w:rPr>
          <w:i w:val="1"/>
          <w:iCs w:val="1"/>
          <w:rtl w:val="0"/>
          <w:lang w:val="en-US"/>
        </w:rPr>
        <w:t xml:space="preserve">Now, please pick one </w:t>
      </w:r>
      <w:r>
        <w:rPr>
          <w:b w:val="1"/>
          <w:bCs w:val="1"/>
          <w:i w:val="1"/>
          <w:iCs w:val="1"/>
          <w:rtl w:val="0"/>
          <w:lang w:val="en-US"/>
        </w:rPr>
        <w:t xml:space="preserve">1st declension noun </w:t>
      </w:r>
      <w:r>
        <w:rPr>
          <w:i w:val="1"/>
          <w:iCs w:val="1"/>
          <w:rtl w:val="0"/>
          <w:lang w:val="en-US"/>
        </w:rPr>
        <w:t>from the list above to decline here: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There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more on the back side!</w:t>
      </w: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14. </w:t>
      </w:r>
      <w:r>
        <w:rPr>
          <w:i w:val="1"/>
          <w:iCs w:val="1"/>
          <w:rtl w:val="0"/>
          <w:lang w:val="en-US"/>
        </w:rPr>
        <w:t xml:space="preserve">Now, please pick another </w:t>
      </w:r>
      <w:r>
        <w:rPr>
          <w:b w:val="1"/>
          <w:bCs w:val="1"/>
          <w:i w:val="1"/>
          <w:iCs w:val="1"/>
          <w:rtl w:val="0"/>
          <w:lang w:val="en-US"/>
        </w:rPr>
        <w:t xml:space="preserve">1st declension noun </w:t>
      </w:r>
      <w:r>
        <w:rPr>
          <w:i w:val="1"/>
          <w:iCs w:val="1"/>
          <w:rtl w:val="0"/>
          <w:lang w:val="en-US"/>
        </w:rPr>
        <w:t>from the list above to decline here: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